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88" w:rsidRDefault="00ED1088" w:rsidP="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8"/>
          <w:szCs w:val="28"/>
          <w:lang w:val="uk-UA" w:eastAsia="ru-RU"/>
        </w:rPr>
        <w:t>Орієнтовні вимоги оцінювання навчальних досягнень учнів із правознавства</w:t>
      </w:r>
    </w:p>
    <w:p w:rsidR="00ED1088" w:rsidRDefault="00ED1088" w:rsidP="00ED1088">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Всі види оцінювання навчальних досягнень учнів здійснюються за вимогами, наведеними в таблиці.</w:t>
      </w:r>
    </w:p>
    <w:p w:rsidR="00ED1088" w:rsidRDefault="00ED1088" w:rsidP="00ED1088">
      <w:pPr>
        <w:spacing w:before="100" w:beforeAutospacing="1" w:after="100" w:afterAutospacing="1"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 </w:t>
      </w:r>
    </w:p>
    <w:tbl>
      <w:tblPr>
        <w:tblW w:w="9495" w:type="dxa"/>
        <w:tblInd w:w="108" w:type="dxa"/>
        <w:tblLayout w:type="fixed"/>
        <w:tblLook w:val="04A0"/>
      </w:tblPr>
      <w:tblGrid>
        <w:gridCol w:w="1979"/>
        <w:gridCol w:w="900"/>
        <w:gridCol w:w="6616"/>
      </w:tblGrid>
      <w:tr w:rsidR="00ED1088" w:rsidTr="00ED1088">
        <w:tc>
          <w:tcPr>
            <w:tcW w:w="1980" w:type="dxa"/>
            <w:tcBorders>
              <w:top w:val="single" w:sz="6" w:space="0" w:color="auto"/>
              <w:left w:val="single" w:sz="6" w:space="0" w:color="auto"/>
              <w:bottom w:val="nil"/>
              <w:right w:val="nil"/>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Рівні навчальних досягнень</w:t>
            </w:r>
          </w:p>
        </w:tc>
        <w:tc>
          <w:tcPr>
            <w:tcW w:w="900" w:type="dxa"/>
            <w:tcBorders>
              <w:top w:val="single" w:sz="6" w:space="0" w:color="auto"/>
              <w:left w:val="single" w:sz="6" w:space="0" w:color="auto"/>
              <w:bottom w:val="nil"/>
              <w:right w:val="single" w:sz="6" w:space="0" w:color="auto"/>
            </w:tcBorders>
            <w:hideMark/>
          </w:tcPr>
          <w:p w:rsidR="00ED1088" w:rsidRDefault="00ED1088">
            <w:pPr>
              <w:widowControl w:val="0"/>
              <w:spacing w:before="100" w:beforeAutospacing="1" w:after="100" w:afterAutospacing="1" w:line="240" w:lineRule="auto"/>
              <w:outlineLvl w:val="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Бали</w:t>
            </w:r>
          </w:p>
        </w:tc>
        <w:tc>
          <w:tcPr>
            <w:tcW w:w="6618" w:type="dxa"/>
            <w:tcBorders>
              <w:top w:val="single" w:sz="6" w:space="0" w:color="auto"/>
              <w:left w:val="nil"/>
              <w:bottom w:val="nil"/>
              <w:right w:val="single" w:sz="6" w:space="0" w:color="auto"/>
            </w:tcBorders>
            <w:hideMark/>
          </w:tcPr>
          <w:p w:rsidR="00ED1088" w:rsidRDefault="00ED1088">
            <w:pPr>
              <w:widowControl w:val="0"/>
              <w:spacing w:before="100" w:beforeAutospacing="1" w:after="100" w:afterAutospacing="1" w:line="240" w:lineRule="auto"/>
              <w:outlineLvl w:val="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Орієнтовні вимоги навчальних досягнень учнів</w:t>
            </w:r>
          </w:p>
        </w:tc>
      </w:tr>
      <w:tr w:rsidR="00ED1088" w:rsidTr="00ED1088">
        <w:trPr>
          <w:cantSplit/>
          <w:trHeight w:val="630"/>
        </w:trPr>
        <w:tc>
          <w:tcPr>
            <w:tcW w:w="1980" w:type="dxa"/>
            <w:vMerge w:val="restart"/>
            <w:tcBorders>
              <w:top w:val="single" w:sz="6" w:space="0" w:color="auto"/>
              <w:left w:val="single" w:sz="6" w:space="0" w:color="auto"/>
              <w:bottom w:val="nil"/>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xml:space="preserve">І. Початковий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tc>
        <w:tc>
          <w:tcPr>
            <w:tcW w:w="900" w:type="dxa"/>
            <w:tcBorders>
              <w:top w:val="single" w:sz="6"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xml:space="preserve"> 1</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tc>
        <w:tc>
          <w:tcPr>
            <w:tcW w:w="6618" w:type="dxa"/>
            <w:tcBorders>
              <w:top w:val="single" w:sz="6"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Учень (учениця)  усно в загальних рисах  відтворює один-два юридичні терміни окремої теми</w:t>
            </w:r>
          </w:p>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w:t>
            </w:r>
          </w:p>
        </w:tc>
      </w:tr>
      <w:tr w:rsidR="00ED1088" w:rsidTr="00ED1088">
        <w:trPr>
          <w:cantSplit/>
          <w:trHeight w:val="705"/>
        </w:trPr>
        <w:tc>
          <w:tcPr>
            <w:tcW w:w="1980" w:type="dxa"/>
            <w:vMerge/>
            <w:tcBorders>
              <w:top w:val="single" w:sz="6" w:space="0" w:color="auto"/>
              <w:left w:val="single" w:sz="6" w:space="0" w:color="auto"/>
              <w:bottom w:val="nil"/>
              <w:right w:val="single" w:sz="6" w:space="0" w:color="auto"/>
            </w:tcBorders>
            <w:vAlign w:val="center"/>
            <w:hideMark/>
          </w:tcPr>
          <w:p w:rsidR="00ED1088" w:rsidRDefault="00ED1088">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2</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xml:space="preserve">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tc>
        <w:tc>
          <w:tcPr>
            <w:tcW w:w="6618"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xml:space="preserve"> Учень (учениця)   на рівні «так—ні» усно відтворює кілька термінів,  вибирає правильний варіант відповіді із двох запропонованих </w:t>
            </w:r>
          </w:p>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w:t>
            </w:r>
          </w:p>
        </w:tc>
      </w:tr>
      <w:tr w:rsidR="00ED1088" w:rsidTr="00ED1088">
        <w:trPr>
          <w:cantSplit/>
          <w:trHeight w:val="762"/>
        </w:trPr>
        <w:tc>
          <w:tcPr>
            <w:tcW w:w="1980" w:type="dxa"/>
            <w:vMerge/>
            <w:tcBorders>
              <w:top w:val="single" w:sz="6" w:space="0" w:color="auto"/>
              <w:left w:val="single" w:sz="6" w:space="0" w:color="auto"/>
              <w:bottom w:val="nil"/>
              <w:right w:val="single" w:sz="6" w:space="0" w:color="auto"/>
            </w:tcBorders>
            <w:vAlign w:val="center"/>
            <w:hideMark/>
          </w:tcPr>
          <w:p w:rsidR="00ED1088" w:rsidRDefault="00ED1088">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nil"/>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3</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tc>
        <w:tc>
          <w:tcPr>
            <w:tcW w:w="6618" w:type="dxa"/>
            <w:tcBorders>
              <w:top w:val="single" w:sz="4" w:space="0" w:color="auto"/>
              <w:left w:val="nil"/>
              <w:bottom w:val="nil"/>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Учень (учениця)  одним простим реченням передає зміст  частини  теми, знаходить відповідь на закрите запитання у тексті підручника</w:t>
            </w:r>
          </w:p>
        </w:tc>
      </w:tr>
      <w:tr w:rsidR="00ED1088" w:rsidTr="00ED1088">
        <w:trPr>
          <w:cantSplit/>
          <w:trHeight w:val="1065"/>
        </w:trPr>
        <w:tc>
          <w:tcPr>
            <w:tcW w:w="1980" w:type="dxa"/>
            <w:vMerge w:val="restart"/>
            <w:tcBorders>
              <w:top w:val="single" w:sz="6" w:space="0" w:color="auto"/>
              <w:left w:val="single" w:sz="6" w:space="0" w:color="auto"/>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ІІ. Середній</w:t>
            </w:r>
          </w:p>
          <w:p w:rsidR="00ED1088" w:rsidRDefault="00ED1088">
            <w:pPr>
              <w:widowControl w:val="0"/>
              <w:spacing w:before="100" w:beforeAutospacing="1" w:after="100" w:afterAutospacing="1" w:line="240" w:lineRule="auto"/>
              <w:outlineLvl w:val="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900" w:type="dxa"/>
            <w:tcBorders>
              <w:top w:val="single" w:sz="6"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4</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xml:space="preserve">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tc>
        <w:tc>
          <w:tcPr>
            <w:tcW w:w="6618" w:type="dxa"/>
            <w:tcBorders>
              <w:top w:val="single" w:sz="6"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Учень (учениця)  відповідає  на окреме питання  за допомогою вчителя,  репродуктивно  відтворює частину навчального матеріалу теми одним – двома простими реченнями, формулює  визначення юридичного поняття</w:t>
            </w:r>
          </w:p>
        </w:tc>
      </w:tr>
      <w:tr w:rsidR="00ED1088" w:rsidTr="00ED1088">
        <w:trPr>
          <w:cantSplit/>
          <w:trHeight w:val="1215"/>
        </w:trPr>
        <w:tc>
          <w:tcPr>
            <w:tcW w:w="1980" w:type="dxa"/>
            <w:vMerge/>
            <w:tcBorders>
              <w:top w:val="single" w:sz="6" w:space="0" w:color="auto"/>
              <w:left w:val="single" w:sz="6" w:space="0" w:color="auto"/>
              <w:bottom w:val="single" w:sz="4" w:space="0" w:color="auto"/>
              <w:right w:val="single" w:sz="6" w:space="0" w:color="auto"/>
            </w:tcBorders>
            <w:vAlign w:val="center"/>
            <w:hideMark/>
          </w:tcPr>
          <w:p w:rsidR="00ED1088" w:rsidRDefault="00ED1088">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5</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tc>
        <w:tc>
          <w:tcPr>
            <w:tcW w:w="6618"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w:t>
            </w:r>
          </w:p>
        </w:tc>
      </w:tr>
      <w:tr w:rsidR="00ED1088" w:rsidTr="00ED1088">
        <w:trPr>
          <w:cantSplit/>
          <w:trHeight w:val="1905"/>
        </w:trPr>
        <w:tc>
          <w:tcPr>
            <w:tcW w:w="1980" w:type="dxa"/>
            <w:vMerge/>
            <w:tcBorders>
              <w:top w:val="single" w:sz="6" w:space="0" w:color="auto"/>
              <w:left w:val="single" w:sz="6" w:space="0" w:color="auto"/>
              <w:bottom w:val="single" w:sz="4" w:space="0" w:color="auto"/>
              <w:right w:val="single" w:sz="6" w:space="0" w:color="auto"/>
            </w:tcBorders>
            <w:vAlign w:val="center"/>
            <w:hideMark/>
          </w:tcPr>
          <w:p w:rsidR="00ED1088" w:rsidRDefault="00ED1088">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6</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 </w:t>
            </w:r>
          </w:p>
        </w:tc>
        <w:tc>
          <w:tcPr>
            <w:tcW w:w="6618" w:type="dxa"/>
            <w:tcBorders>
              <w:top w:val="single" w:sz="4" w:space="0" w:color="auto"/>
              <w:left w:val="nil"/>
              <w:bottom w:val="single" w:sz="4" w:space="0" w:color="auto"/>
              <w:right w:val="single" w:sz="4"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користуватись за допомогою вчителя  (зразок, пам’ятка) окремими положеннями нормативних актів</w:t>
            </w:r>
          </w:p>
        </w:tc>
      </w:tr>
      <w:tr w:rsidR="00ED1088" w:rsidTr="00ED1088">
        <w:trPr>
          <w:cantSplit/>
        </w:trPr>
        <w:tc>
          <w:tcPr>
            <w:tcW w:w="1980" w:type="dxa"/>
            <w:vMerge w:val="restart"/>
            <w:tcBorders>
              <w:top w:val="single" w:sz="4" w:space="0" w:color="auto"/>
              <w:left w:val="single" w:sz="6" w:space="0" w:color="auto"/>
              <w:bottom w:val="single" w:sz="4" w:space="0" w:color="auto"/>
              <w:right w:val="single" w:sz="6" w:space="0" w:color="auto"/>
            </w:tcBorders>
            <w:hideMark/>
          </w:tcPr>
          <w:p w:rsidR="00ED1088" w:rsidRDefault="00ED108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eastAsia="ru-RU"/>
              </w:rPr>
              <w:lastRenderedPageBreak/>
              <w:t>ІII. Достатній</w:t>
            </w: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7</w:t>
            </w:r>
          </w:p>
        </w:tc>
        <w:tc>
          <w:tcPr>
            <w:tcW w:w="6618" w:type="dxa"/>
            <w:tcBorders>
              <w:top w:val="single" w:sz="4" w:space="0" w:color="auto"/>
              <w:left w:val="nil"/>
              <w:bottom w:val="single" w:sz="4" w:space="0" w:color="auto"/>
              <w:right w:val="single" w:sz="6" w:space="0" w:color="auto"/>
            </w:tcBorders>
            <w:hideMark/>
          </w:tcPr>
          <w:p w:rsidR="00ED1088" w:rsidRDefault="00ED1088">
            <w:pPr>
              <w:widowControl w:val="0"/>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Учень (учениця)  самостійно відтворює окрему частину  теми, застосовуючи мінімальну юридичну термінологію,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w:t>
            </w:r>
          </w:p>
        </w:tc>
      </w:tr>
      <w:tr w:rsidR="00ED1088" w:rsidTr="00ED1088">
        <w:trPr>
          <w:cantSplit/>
        </w:trPr>
        <w:tc>
          <w:tcPr>
            <w:tcW w:w="1980" w:type="dxa"/>
            <w:vMerge/>
            <w:tcBorders>
              <w:top w:val="single" w:sz="4" w:space="0" w:color="auto"/>
              <w:left w:val="single" w:sz="6" w:space="0" w:color="auto"/>
              <w:bottom w:val="single" w:sz="4" w:space="0" w:color="auto"/>
              <w:right w:val="single" w:sz="6" w:space="0" w:color="auto"/>
            </w:tcBorders>
            <w:vAlign w:val="center"/>
            <w:hideMark/>
          </w:tcPr>
          <w:p w:rsidR="00ED1088" w:rsidRDefault="00ED1088">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8</w:t>
            </w:r>
          </w:p>
        </w:tc>
        <w:tc>
          <w:tcPr>
            <w:tcW w:w="6618"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ind w:right="-12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xml:space="preserve">Учень  (учениця) в основному володіє навчальним матеріалом і використовує знання </w:t>
            </w:r>
          </w:p>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за аналогією; може зіставляти, узагальнювати,   інформацію за допомогою учителя; складати прості таблиці, схеми, аналізувати положення  нормативно-правового  акту за допомогою вчителя</w:t>
            </w:r>
          </w:p>
        </w:tc>
      </w:tr>
      <w:tr w:rsidR="00ED1088" w:rsidTr="00ED1088">
        <w:trPr>
          <w:cantSplit/>
        </w:trPr>
        <w:tc>
          <w:tcPr>
            <w:tcW w:w="1980" w:type="dxa"/>
            <w:tcBorders>
              <w:top w:val="single" w:sz="4" w:space="0" w:color="auto"/>
              <w:left w:val="single" w:sz="6" w:space="0" w:color="auto"/>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w:t>
            </w: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9</w:t>
            </w:r>
          </w:p>
        </w:tc>
        <w:tc>
          <w:tcPr>
            <w:tcW w:w="6618"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 – двома аргументами висловлене ним судження щодо правового явища; самостійно розв’язувати юридичні задачі середнього рівня складності</w:t>
            </w:r>
          </w:p>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w:t>
            </w:r>
          </w:p>
        </w:tc>
      </w:tr>
      <w:tr w:rsidR="00ED1088" w:rsidTr="00ED1088">
        <w:trPr>
          <w:cantSplit/>
        </w:trPr>
        <w:tc>
          <w:tcPr>
            <w:tcW w:w="1980" w:type="dxa"/>
            <w:vMerge w:val="restart"/>
            <w:tcBorders>
              <w:top w:val="nil"/>
              <w:left w:val="single" w:sz="6" w:space="0" w:color="auto"/>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IV. Високий</w:t>
            </w: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10</w:t>
            </w:r>
          </w:p>
        </w:tc>
        <w:tc>
          <w:tcPr>
            <w:tcW w:w="6618"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Учень (учениця) вільно викладає правові питання, застосовуючи необхідну юридичну термінологію;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w:t>
            </w:r>
          </w:p>
        </w:tc>
      </w:tr>
      <w:tr w:rsidR="00ED1088" w:rsidTr="00ED1088">
        <w:trPr>
          <w:cantSplit/>
        </w:trPr>
        <w:tc>
          <w:tcPr>
            <w:tcW w:w="1980" w:type="dxa"/>
            <w:vMerge/>
            <w:tcBorders>
              <w:top w:val="nil"/>
              <w:left w:val="single" w:sz="6" w:space="0" w:color="auto"/>
              <w:bottom w:val="single" w:sz="4" w:space="0" w:color="auto"/>
              <w:right w:val="single" w:sz="6" w:space="0" w:color="auto"/>
            </w:tcBorders>
            <w:vAlign w:val="center"/>
            <w:hideMark/>
          </w:tcPr>
          <w:p w:rsidR="00ED1088" w:rsidRDefault="00ED1088">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11</w:t>
            </w:r>
          </w:p>
        </w:tc>
        <w:tc>
          <w:tcPr>
            <w:tcW w:w="6618"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xml:space="preserve">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  </w:t>
            </w:r>
          </w:p>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 </w:t>
            </w:r>
          </w:p>
        </w:tc>
      </w:tr>
      <w:tr w:rsidR="00ED1088" w:rsidTr="00ED1088">
        <w:trPr>
          <w:cantSplit/>
        </w:trPr>
        <w:tc>
          <w:tcPr>
            <w:tcW w:w="1980" w:type="dxa"/>
            <w:vMerge/>
            <w:tcBorders>
              <w:top w:val="nil"/>
              <w:left w:val="single" w:sz="6" w:space="0" w:color="auto"/>
              <w:bottom w:val="single" w:sz="4" w:space="0" w:color="auto"/>
              <w:right w:val="single" w:sz="6" w:space="0" w:color="auto"/>
            </w:tcBorders>
            <w:vAlign w:val="center"/>
            <w:hideMark/>
          </w:tcPr>
          <w:p w:rsidR="00ED1088" w:rsidRDefault="00ED1088">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ind w:hanging="1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0"/>
                <w:lang w:val="uk-UA" w:eastAsia="ru-RU"/>
              </w:rPr>
              <w:t>12</w:t>
            </w:r>
          </w:p>
        </w:tc>
        <w:tc>
          <w:tcPr>
            <w:tcW w:w="6618" w:type="dxa"/>
            <w:tcBorders>
              <w:top w:val="single" w:sz="4" w:space="0" w:color="auto"/>
              <w:left w:val="nil"/>
              <w:bottom w:val="single" w:sz="4" w:space="0" w:color="auto"/>
              <w:right w:val="single" w:sz="6" w:space="0" w:color="auto"/>
            </w:tcBorders>
            <w:hideMark/>
          </w:tcPr>
          <w:p w:rsidR="00ED1088" w:rsidRDefault="00ED108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val="uk-UA" w:eastAsia="ru-RU"/>
              </w:rPr>
              <w:t>Учень  (учениця) ґрунтовно викладає правові питання,  висловлює власну позицію і переконливо її аргументує; самостійно знаходить, оцінює та використовує джерела юридичної інформації, зокрема наочні, вміє узагальнити вивчений матеріал, використовує набуті знання і вміння в практичній урочній діяльності (участь в дискусіях, засіданнях «круглих столів» тощо); може самостійно вирішувати   юридичні задачі, застосовуючи правові знання</w:t>
            </w:r>
          </w:p>
        </w:tc>
      </w:tr>
    </w:tbl>
    <w:p w:rsidR="00ED1088" w:rsidRDefault="00ED1088" w:rsidP="00ED1088"/>
    <w:p w:rsidR="00E93C29" w:rsidRDefault="00E93C29"/>
    <w:sectPr w:rsidR="00E93C29" w:rsidSect="00E93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ED1088"/>
    <w:rsid w:val="00E93C29"/>
    <w:rsid w:val="00ED1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Company>Microsoft</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2015-12-09T19:26:00Z</dcterms:created>
  <dcterms:modified xsi:type="dcterms:W3CDTF">2015-12-09T19:26:00Z</dcterms:modified>
</cp:coreProperties>
</file>